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138F" w14:textId="77777777" w:rsidR="00C364DD"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14:paraId="25202FB0" w14:textId="77777777" w:rsidR="00C364DD"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高教主赛道方案</w:t>
      </w:r>
    </w:p>
    <w:p w14:paraId="5ED24B80" w14:textId="77777777" w:rsidR="00C364DD" w:rsidRDefault="00C364DD">
      <w:pPr>
        <w:spacing w:line="540" w:lineRule="exact"/>
        <w:ind w:firstLineChars="200" w:firstLine="640"/>
        <w:rPr>
          <w:rFonts w:ascii="Times New Roman" w:eastAsia="仿宋_GB2312" w:hAnsi="Times New Roman"/>
          <w:sz w:val="32"/>
          <w:szCs w:val="32"/>
        </w:rPr>
      </w:pPr>
    </w:p>
    <w:p w14:paraId="44A7622A"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）设高教主赛道（含国际参赛项目），具体实施方案如下。</w:t>
      </w:r>
    </w:p>
    <w:p w14:paraId="646DB7FA"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一、参赛项目类别及类型</w:t>
      </w:r>
    </w:p>
    <w:p w14:paraId="6037E00A" w14:textId="77777777" w:rsidR="00C364DD" w:rsidRDefault="00000000">
      <w:pPr>
        <w:widowControl/>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（一）新工科类项目：大数据、云计算、区块链、虚拟现实、智能制造、网络空间安全、机器人工程、工业自动化等领域，符合新工科建设理念和要求的项目；</w:t>
      </w:r>
    </w:p>
    <w:p w14:paraId="5A9AC0E3"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（二）新医科类项目：现代医疗技术、智能医疗设备、新药研发、健康</w:t>
      </w:r>
      <w:proofErr w:type="gramStart"/>
      <w:r>
        <w:rPr>
          <w:rFonts w:ascii="Times New Roman" w:eastAsia="仿宋_GB2312" w:hAnsi="Times New Roman" w:hint="eastAsia"/>
          <w:sz w:val="32"/>
          <w:szCs w:val="32"/>
        </w:rPr>
        <w:t>康</w:t>
      </w:r>
      <w:proofErr w:type="gramEnd"/>
      <w:r>
        <w:rPr>
          <w:rFonts w:ascii="Times New Roman" w:eastAsia="仿宋_GB2312" w:hAnsi="Times New Roman" w:hint="eastAsia"/>
          <w:sz w:val="32"/>
          <w:szCs w:val="32"/>
        </w:rPr>
        <w:t>养、食药保健、智能医学、生物材料等领域，符合新医科建设理念和要求的项目；</w:t>
      </w:r>
    </w:p>
    <w:p w14:paraId="7DE6BBD2"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hint="eastAsia"/>
          <w:sz w:val="32"/>
          <w:szCs w:val="32"/>
        </w:rPr>
        <w:t>新农科类项目：现代种业、智慧农业、智能农机装备、农业大数据、食品营养、休闲农业、森林康养、生态修复、</w:t>
      </w:r>
      <w:proofErr w:type="gramStart"/>
      <w:r>
        <w:rPr>
          <w:rFonts w:ascii="Times New Roman" w:eastAsia="仿宋_GB2312" w:hAnsi="Times New Roman" w:hint="eastAsia"/>
          <w:sz w:val="32"/>
          <w:szCs w:val="32"/>
        </w:rPr>
        <w:t>农业碳汇等</w:t>
      </w:r>
      <w:proofErr w:type="gramEnd"/>
      <w:r>
        <w:rPr>
          <w:rFonts w:ascii="Times New Roman" w:eastAsia="仿宋_GB2312" w:hAnsi="Times New Roman" w:hint="eastAsia"/>
          <w:sz w:val="32"/>
          <w:szCs w:val="32"/>
        </w:rPr>
        <w:t>领域，符合新农科建设理念和要求的项目；</w:t>
      </w:r>
    </w:p>
    <w:p w14:paraId="17C0750E"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hint="eastAsia"/>
          <w:sz w:val="32"/>
          <w:szCs w:val="32"/>
        </w:rPr>
        <w:t>新文科类项目：文化教育、数字经济、金融科技、财经、法</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、融媒体、翻译、旅游休闲、动漫、文</w:t>
      </w:r>
      <w:proofErr w:type="gramStart"/>
      <w:r>
        <w:rPr>
          <w:rFonts w:ascii="Times New Roman" w:eastAsia="仿宋_GB2312" w:hAnsi="Times New Roman" w:hint="eastAsia"/>
          <w:sz w:val="32"/>
          <w:szCs w:val="32"/>
        </w:rPr>
        <w:t>创设计与开发</w:t>
      </w:r>
      <w:proofErr w:type="gramEnd"/>
      <w:r>
        <w:rPr>
          <w:rFonts w:ascii="Times New Roman" w:eastAsia="仿宋_GB2312" w:hAnsi="Times New Roman" w:hint="eastAsia"/>
          <w:sz w:val="32"/>
          <w:szCs w:val="32"/>
        </w:rPr>
        <w:t>、电子商务、物流、体育、非物质文化遗产保护、社会工作、家政服务、养老服务等领域，符合新文科建设理念和要求的项目；</w:t>
      </w:r>
    </w:p>
    <w:p w14:paraId="4D576709"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w:t>
      </w:r>
      <w:r>
        <w:rPr>
          <w:rFonts w:ascii="Times New Roman" w:eastAsia="仿宋_GB2312" w:hAnsi="Times New Roman" w:hint="eastAsia"/>
          <w:sz w:val="32"/>
          <w:szCs w:val="32"/>
        </w:rPr>
        <w:t>“人工智能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”项目：聚焦于人工智能深度融合经济社会各领域发展、赋能千行百业智能化转型升级，符合“人工智能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”发展理念和要求的项目；</w:t>
      </w:r>
    </w:p>
    <w:p w14:paraId="2D18B304"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（六）“低空经济”项目：聚焦无人机物流、低空交通服务、应急救援、智慧城市空中应用等场景，结合飞行器研</w:t>
      </w:r>
      <w:r>
        <w:rPr>
          <w:rFonts w:ascii="Times New Roman" w:eastAsia="仿宋_GB2312" w:hAnsi="Times New Roman" w:hint="eastAsia"/>
          <w:sz w:val="32"/>
          <w:szCs w:val="32"/>
        </w:rPr>
        <w:lastRenderedPageBreak/>
        <w:t>发、空域管理技术或服务模式创新，推动低空资源高效开发与产业生态构建，符合国家低空经济发展战略导向的项目；</w:t>
      </w:r>
    </w:p>
    <w:p w14:paraId="279865C3"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14:paraId="1C84C45B"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（八）“量子科技”项目：聚焦量子计算、量子通信、量子测量等方向，推动量子技术与信息安全、材料科学等领域的深度协同，符合“量子科技”发展理念和要求的项目；</w:t>
      </w:r>
    </w:p>
    <w:p w14:paraId="2C6D9AB8"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（九）“新能源”项目：聚焦</w:t>
      </w:r>
      <w:r>
        <w:rPr>
          <w:rFonts w:ascii="仿宋_GB2312" w:eastAsia="仿宋_GB2312" w:hAnsi="仿宋_GB2312" w:cs="仿宋_GB2312" w:hint="eastAsia"/>
          <w:sz w:val="32"/>
          <w:szCs w:val="32"/>
        </w:rPr>
        <w:t>可再生能源开发、储能技术优化及能源互联网建设，支持高效清洁能源转化、智能电网升级与低碳能源系统研发，符合“双碳”目标及能源革命战略方向的项目</w:t>
      </w:r>
      <w:r>
        <w:rPr>
          <w:rFonts w:ascii="Times New Roman" w:eastAsia="仿宋_GB2312" w:hAnsi="Times New Roman" w:hint="eastAsia"/>
          <w:sz w:val="32"/>
          <w:szCs w:val="32"/>
        </w:rPr>
        <w:t>；</w:t>
      </w:r>
    </w:p>
    <w:p w14:paraId="03D55F83"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（十）“新材料”项目：聚焦新型结构材料、功能材料及复合材料研发，推动绿色制备工艺、材料基因工程与高端装备应用，符合国家战略新兴产业需求，具备技术突破性或产业化潜力的创新项目‌。</w:t>
      </w:r>
    </w:p>
    <w:p w14:paraId="2BBDCFD3"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参赛项目团队应认真了解和把握新质生产力的内涵及要求，结合以上分类及项目实际，合理选择参赛项目类别，根据各参赛项目建设内涵和产业发展方向选择相应类型。</w:t>
      </w:r>
    </w:p>
    <w:p w14:paraId="2BDAA413"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二、参赛方式和要求</w:t>
      </w:r>
    </w:p>
    <w:p w14:paraId="7DD53F3F"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（一）本赛道以团队为单位报名参赛。允许跨校组建参赛团队，每个团队的成员不少于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人（含团队负责人），</w:t>
      </w:r>
      <w:r>
        <w:rPr>
          <w:rFonts w:ascii="Times New Roman" w:eastAsia="仿宋_GB2312" w:hAnsi="Times New Roman" w:hint="eastAsia"/>
          <w:sz w:val="32"/>
          <w:szCs w:val="36"/>
        </w:rPr>
        <w:t>须为项目的实际核心成员</w:t>
      </w:r>
      <w:r>
        <w:rPr>
          <w:rFonts w:ascii="Times New Roman" w:eastAsia="仿宋_GB2312" w:hAnsi="Times New Roman" w:hint="eastAsia"/>
          <w:sz w:val="32"/>
          <w:szCs w:val="32"/>
        </w:rPr>
        <w:t>。参赛团队所报参赛项目，须为本团队策划或经营的项目，不得借用他人项目参</w:t>
      </w:r>
      <w:r>
        <w:rPr>
          <w:rFonts w:ascii="Times New Roman" w:eastAsia="仿宋_GB2312" w:hAnsi="Times New Roman" w:hint="eastAsia"/>
          <w:sz w:val="32"/>
          <w:szCs w:val="32"/>
        </w:rPr>
        <w:lastRenderedPageBreak/>
        <w:t>赛。</w:t>
      </w:r>
    </w:p>
    <w:p w14:paraId="78E845A0"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01C40124"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（三）所有参赛材料和现场答辩原则上使用中文或英文，如有其他语言需求，请联系大赛组委会。</w:t>
      </w:r>
    </w:p>
    <w:p w14:paraId="576C78D9"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三、参赛组别和对象</w:t>
      </w:r>
    </w:p>
    <w:p w14:paraId="77651491"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根据参赛申报人所处学习阶段，项目分为本科生组、研究生组。根据项目发展阶段，本科生组和研究生组均内设创意组、创业组，并按照新工科、新医科、新农科、新文科、人工智能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、低空经济、生物技术、量子科技、新能源、新材料设置参赛项目类型。</w:t>
      </w:r>
    </w:p>
    <w:p w14:paraId="7BD2F98E"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具体参赛条件如下：</w:t>
      </w:r>
    </w:p>
    <w:p w14:paraId="67BCB897"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（一）本科生组</w:t>
      </w:r>
    </w:p>
    <w:p w14:paraId="4E026A5F"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创意组</w:t>
      </w:r>
    </w:p>
    <w:p w14:paraId="4DB79F78"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）参赛项目具有较好的创意和较为成型的产品原型或服务模式，</w:t>
      </w:r>
      <w:bookmarkStart w:id="0" w:name="_Hlk161994659"/>
      <w:r>
        <w:rPr>
          <w:rFonts w:ascii="Times New Roman" w:eastAsia="仿宋_GB2312" w:hAnsi="Times New Roman" w:hint="eastAsia"/>
          <w:sz w:val="32"/>
          <w:szCs w:val="32"/>
        </w:rPr>
        <w:t>在大赛通知下发之日前</w:t>
      </w:r>
      <w:bookmarkEnd w:id="0"/>
      <w:r>
        <w:rPr>
          <w:rFonts w:ascii="Times New Roman" w:eastAsia="仿宋_GB2312" w:hAnsi="Times New Roman" w:hint="eastAsia"/>
          <w:sz w:val="32"/>
          <w:szCs w:val="32"/>
        </w:rPr>
        <w:t>尚未完成工商等各类登记注册。</w:t>
      </w:r>
    </w:p>
    <w:p w14:paraId="186D9A15"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）参赛申报人须为项目负责人，项目负责人及成员均须为普通高等学校全日制在校本专科生（不含在职教育）。</w:t>
      </w:r>
    </w:p>
    <w:p w14:paraId="3FBCE927"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）学校科技成果转化项目不能参加本组比赛（科技成果的完成人、所有人中参赛申报人排名第一的除外）。</w:t>
      </w:r>
    </w:p>
    <w:p w14:paraId="4D49489F"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创业组</w:t>
      </w:r>
    </w:p>
    <w:p w14:paraId="0F73D23B"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）参赛项目须已完成工商等各类登记注册（在大赛</w:t>
      </w:r>
      <w:r>
        <w:rPr>
          <w:rFonts w:ascii="Times New Roman" w:eastAsia="仿宋_GB2312" w:hAnsi="Times New Roman" w:hint="eastAsia"/>
          <w:sz w:val="32"/>
          <w:szCs w:val="32"/>
        </w:rPr>
        <w:lastRenderedPageBreak/>
        <w:t>通知下发之日前注册）。</w:t>
      </w:r>
    </w:p>
    <w:p w14:paraId="6954EC6F"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）参赛申报人须为项目负责人且为参赛企业法定代表人，须为普通高等学校全日制在校本专科生（不含在职教育），或毕业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年以内的全日制本专科学生（即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年之后的毕业生，不含在职教育）。企业法定代表人在大赛通知发布之日后进行变更的不予认可。</w:t>
      </w:r>
    </w:p>
    <w:p w14:paraId="79FF57B4"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，参赛团队成员股权合计不得少于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14:paraId="53D49E7C"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（二）研究生组</w:t>
      </w:r>
    </w:p>
    <w:p w14:paraId="1ED0CBE6"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创意组</w:t>
      </w:r>
    </w:p>
    <w:p w14:paraId="4B2AE9A8"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）参赛项目具有较好的创意和较为成型的产品原型或服务模式，在大赛通知下发之日前尚未完成工商等各类登记注册。</w:t>
      </w:r>
    </w:p>
    <w:p w14:paraId="4852A739"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）参赛申报人须为项目负责人，须为普通高等学校全日制在校研究生。项目成员须为普通高等学校全日制在校研究生或本专科生（不含在职教育）。</w:t>
      </w:r>
    </w:p>
    <w:p w14:paraId="25E623B4"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）学校科技成果转化项目不能参加本组比赛（科技成果的完成人、所有人中参赛申报人排名第一的除外）。</w:t>
      </w:r>
    </w:p>
    <w:p w14:paraId="08F47CBF"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创业组</w:t>
      </w:r>
    </w:p>
    <w:p w14:paraId="26626263"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）参赛项目须已完成工商等各类登记注册（在大赛通知下发之日前注册）。</w:t>
      </w:r>
    </w:p>
    <w:p w14:paraId="27652FE1"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）参赛申报人须为项目负责人且为参赛企业法定代表人，须为普通高等学校全日制在校研究生，或毕业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年以内的全日制研究生学历学生（即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年之后的研究生学历毕业生）。企业法定代表人在大赛通知发布之日后进行变更</w:t>
      </w:r>
      <w:r>
        <w:rPr>
          <w:rFonts w:ascii="Times New Roman" w:eastAsia="仿宋_GB2312" w:hAnsi="Times New Roman" w:hint="eastAsia"/>
          <w:sz w:val="32"/>
          <w:szCs w:val="32"/>
        </w:rPr>
        <w:lastRenderedPageBreak/>
        <w:t>的不予认可。</w:t>
      </w:r>
    </w:p>
    <w:p w14:paraId="6FEAA240"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，参赛团队成员股权合计不得少于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14:paraId="175F7773"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四、奖项设置</w:t>
      </w:r>
    </w:p>
    <w:p w14:paraId="32690B82" w14:textId="047FB8FD" w:rsidR="00C364DD" w:rsidRDefault="00000000" w:rsidP="005307B0">
      <w:pPr>
        <w:spacing w:line="540" w:lineRule="exact"/>
        <w:ind w:firstLineChars="200" w:firstLine="640"/>
        <w:jc w:val="left"/>
        <w:rPr>
          <w:rFonts w:ascii="Times New Roman" w:eastAsia="仿宋_GB2312" w:hAnsi="Times New Roman" w:hint="eastAsia"/>
          <w:sz w:val="32"/>
          <w:szCs w:val="32"/>
        </w:rPr>
      </w:pPr>
      <w:r>
        <w:rPr>
          <w:rFonts w:ascii="Times New Roman" w:eastAsia="仿宋_GB2312" w:hAnsi="Times New Roman" w:hint="eastAsia"/>
          <w:sz w:val="32"/>
          <w:szCs w:val="32"/>
        </w:rPr>
        <w:t>本赛道设置金奖、银奖、铜奖，中国大陆参赛项目设金奖</w:t>
      </w:r>
      <w:r>
        <w:rPr>
          <w:rFonts w:ascii="Times New Roman" w:eastAsia="仿宋_GB2312" w:hAnsi="Times New Roman" w:hint="eastAsia"/>
          <w:sz w:val="32"/>
          <w:szCs w:val="32"/>
        </w:rPr>
        <w:t>23</w:t>
      </w:r>
      <w:r>
        <w:rPr>
          <w:rFonts w:ascii="Times New Roman" w:eastAsia="仿宋_GB2312" w:hAnsi="Times New Roman"/>
          <w:sz w:val="32"/>
          <w:szCs w:val="32"/>
        </w:rPr>
        <w:t>0</w:t>
      </w:r>
      <w:r>
        <w:rPr>
          <w:rFonts w:ascii="Times New Roman" w:eastAsia="仿宋_GB2312" w:hAnsi="Times New Roman" w:hint="eastAsia"/>
          <w:sz w:val="32"/>
          <w:szCs w:val="32"/>
        </w:rPr>
        <w:t>个、银奖</w:t>
      </w:r>
      <w:r>
        <w:rPr>
          <w:rFonts w:ascii="Times New Roman" w:eastAsia="仿宋_GB2312" w:hAnsi="Times New Roman" w:hint="eastAsia"/>
          <w:sz w:val="32"/>
          <w:szCs w:val="32"/>
        </w:rPr>
        <w:t>46</w:t>
      </w:r>
      <w:r>
        <w:rPr>
          <w:rFonts w:ascii="Times New Roman" w:eastAsia="仿宋_GB2312" w:hAnsi="Times New Roman"/>
          <w:sz w:val="32"/>
          <w:szCs w:val="32"/>
        </w:rPr>
        <w:t>0</w:t>
      </w:r>
      <w:r>
        <w:rPr>
          <w:rFonts w:ascii="Times New Roman" w:eastAsia="仿宋_GB2312" w:hAnsi="Times New Roman" w:hint="eastAsia"/>
          <w:sz w:val="32"/>
          <w:szCs w:val="32"/>
        </w:rPr>
        <w:t>个、铜奖</w:t>
      </w:r>
      <w:r>
        <w:rPr>
          <w:rFonts w:ascii="Times New Roman" w:eastAsia="仿宋_GB2312" w:hAnsi="Times New Roman"/>
          <w:sz w:val="32"/>
          <w:szCs w:val="32"/>
        </w:rPr>
        <w:t>1</w:t>
      </w:r>
      <w:r>
        <w:rPr>
          <w:rFonts w:ascii="Times New Roman" w:eastAsia="仿宋_GB2312" w:hAnsi="Times New Roman" w:hint="eastAsia"/>
          <w:sz w:val="32"/>
          <w:szCs w:val="32"/>
        </w:rPr>
        <w:t>38</w:t>
      </w:r>
      <w:r>
        <w:rPr>
          <w:rFonts w:ascii="Times New Roman" w:eastAsia="仿宋_GB2312" w:hAnsi="Times New Roman"/>
          <w:sz w:val="32"/>
          <w:szCs w:val="32"/>
        </w:rPr>
        <w:t>0</w:t>
      </w:r>
      <w:r>
        <w:rPr>
          <w:rFonts w:ascii="Times New Roman" w:eastAsia="仿宋_GB2312" w:hAnsi="Times New Roman" w:hint="eastAsia"/>
          <w:sz w:val="32"/>
          <w:szCs w:val="32"/>
        </w:rPr>
        <w:t>个，中国港澳台地区参赛项目设金奖</w:t>
      </w:r>
      <w:r>
        <w:rPr>
          <w:rFonts w:ascii="Times New Roman" w:eastAsia="仿宋_GB2312" w:hAnsi="Times New Roman"/>
          <w:sz w:val="32"/>
          <w:szCs w:val="32"/>
        </w:rPr>
        <w:t>10</w:t>
      </w:r>
      <w:r>
        <w:rPr>
          <w:rFonts w:ascii="Times New Roman" w:eastAsia="仿宋_GB2312" w:hAnsi="Times New Roman" w:hint="eastAsia"/>
          <w:sz w:val="32"/>
          <w:szCs w:val="32"/>
        </w:rPr>
        <w:t>个、银奖</w:t>
      </w:r>
      <w:r>
        <w:rPr>
          <w:rFonts w:ascii="Times New Roman" w:eastAsia="仿宋_GB2312" w:hAnsi="Times New Roman"/>
          <w:sz w:val="32"/>
          <w:szCs w:val="32"/>
        </w:rPr>
        <w:t>20</w:t>
      </w:r>
      <w:r>
        <w:rPr>
          <w:rFonts w:ascii="Times New Roman" w:eastAsia="仿宋_GB2312" w:hAnsi="Times New Roman" w:hint="eastAsia"/>
          <w:sz w:val="32"/>
          <w:szCs w:val="32"/>
        </w:rPr>
        <w:t>个、铜奖另定，国际参赛项目设金奖</w:t>
      </w:r>
      <w:r>
        <w:rPr>
          <w:rFonts w:ascii="Times New Roman" w:eastAsia="仿宋_GB2312" w:hAnsi="Times New Roman" w:hint="eastAsia"/>
          <w:sz w:val="32"/>
          <w:szCs w:val="32"/>
        </w:rPr>
        <w:t>50</w:t>
      </w:r>
      <w:r>
        <w:rPr>
          <w:rFonts w:ascii="Times New Roman" w:eastAsia="仿宋_GB2312" w:hAnsi="Times New Roman" w:hint="eastAsia"/>
          <w:sz w:val="32"/>
          <w:szCs w:val="32"/>
        </w:rPr>
        <w:t>个、银奖</w:t>
      </w:r>
      <w:r>
        <w:rPr>
          <w:rFonts w:ascii="Times New Roman" w:eastAsia="仿宋_GB2312" w:hAnsi="Times New Roman" w:hint="eastAsia"/>
          <w:sz w:val="32"/>
          <w:szCs w:val="32"/>
        </w:rPr>
        <w:t>100</w:t>
      </w:r>
      <w:r>
        <w:rPr>
          <w:rFonts w:ascii="Times New Roman" w:eastAsia="仿宋_GB2312" w:hAnsi="Times New Roman" w:hint="eastAsia"/>
          <w:sz w:val="32"/>
          <w:szCs w:val="32"/>
        </w:rPr>
        <w:t>个、铜奖</w:t>
      </w:r>
      <w:r>
        <w:rPr>
          <w:rFonts w:ascii="Times New Roman" w:eastAsia="仿宋_GB2312" w:hAnsi="Times New Roman" w:hint="eastAsia"/>
          <w:sz w:val="32"/>
          <w:szCs w:val="32"/>
        </w:rPr>
        <w:t>350</w:t>
      </w:r>
      <w:r>
        <w:rPr>
          <w:rFonts w:ascii="Times New Roman" w:eastAsia="仿宋_GB2312" w:hAnsi="Times New Roman" w:hint="eastAsia"/>
          <w:sz w:val="32"/>
          <w:szCs w:val="32"/>
        </w:rPr>
        <w:t>个。</w:t>
      </w:r>
    </w:p>
    <w:sectPr w:rsidR="00C364DD">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A3F3" w14:textId="77777777" w:rsidR="00727E75" w:rsidRDefault="00727E75">
      <w:r>
        <w:separator/>
      </w:r>
    </w:p>
  </w:endnote>
  <w:endnote w:type="continuationSeparator" w:id="0">
    <w:p w14:paraId="195B35AC" w14:textId="77777777" w:rsidR="00727E75" w:rsidRDefault="0072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C3FC" w14:textId="77777777" w:rsidR="00C364DD" w:rsidRDefault="00000000">
    <w:pPr>
      <w:pStyle w:val="a6"/>
      <w:jc w:val="center"/>
    </w:pPr>
    <w:r>
      <w:rPr>
        <w:noProof/>
      </w:rPr>
      <mc:AlternateContent>
        <mc:Choice Requires="wps">
          <w:drawing>
            <wp:anchor distT="0" distB="0" distL="114300" distR="114300" simplePos="0" relativeHeight="251659264" behindDoc="0" locked="0" layoutInCell="1" allowOverlap="1" wp14:anchorId="44CA6133" wp14:editId="22FFB08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D8D98" w14:textId="77777777" w:rsidR="00C364DD" w:rsidRDefault="00000000">
                          <w:pPr>
                            <w:pStyle w:val="a6"/>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CA6133"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47AD8D98" w14:textId="77777777" w:rsidR="00C364DD" w:rsidRDefault="00000000">
                    <w:pPr>
                      <w:pStyle w:val="a6"/>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0F8B5CC9" w14:textId="77777777" w:rsidR="00C364DD" w:rsidRDefault="00C364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C58D" w14:textId="77777777" w:rsidR="00C364DD" w:rsidRDefault="00000000">
    <w:pPr>
      <w:pStyle w:val="a6"/>
    </w:pPr>
    <w:r>
      <w:rPr>
        <w:noProof/>
      </w:rPr>
      <mc:AlternateContent>
        <mc:Choice Requires="wps">
          <w:drawing>
            <wp:anchor distT="0" distB="0" distL="114300" distR="114300" simplePos="0" relativeHeight="251660288" behindDoc="0" locked="0" layoutInCell="1" allowOverlap="1" wp14:anchorId="46230993" wp14:editId="4933158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DE709" w14:textId="77777777" w:rsidR="00C364DD" w:rsidRDefault="00C364DD">
                          <w:pPr>
                            <w:pStyle w:val="a6"/>
                            <w:rPr>
                              <w:rFonts w:ascii="宋体" w:eastAsia="宋体" w:hAnsi="宋体" w:cs="宋体" w:hint="eastAsia"/>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230993"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47CDE709" w14:textId="77777777" w:rsidR="00C364DD" w:rsidRDefault="00C364DD">
                    <w:pPr>
                      <w:pStyle w:val="a6"/>
                      <w:rPr>
                        <w:rFonts w:ascii="宋体" w:eastAsia="宋体" w:hAnsi="宋体" w:cs="宋体" w:hint="eastAsia"/>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F8CB" w14:textId="77777777" w:rsidR="00727E75" w:rsidRDefault="00727E75">
      <w:r>
        <w:separator/>
      </w:r>
    </w:p>
  </w:footnote>
  <w:footnote w:type="continuationSeparator" w:id="0">
    <w:p w14:paraId="2F7A26C1" w14:textId="77777777" w:rsidR="00727E75" w:rsidRDefault="00727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ED6"/>
    <w:rsid w:val="000C0F6C"/>
    <w:rsid w:val="000E5A3E"/>
    <w:rsid w:val="003B578F"/>
    <w:rsid w:val="005307B0"/>
    <w:rsid w:val="005574FC"/>
    <w:rsid w:val="00594E1E"/>
    <w:rsid w:val="005B05E0"/>
    <w:rsid w:val="005B11D8"/>
    <w:rsid w:val="00670E92"/>
    <w:rsid w:val="006E5BC3"/>
    <w:rsid w:val="00727E75"/>
    <w:rsid w:val="008E52A5"/>
    <w:rsid w:val="009963B0"/>
    <w:rsid w:val="009B4AE9"/>
    <w:rsid w:val="00B0137B"/>
    <w:rsid w:val="00B875DA"/>
    <w:rsid w:val="00C364DD"/>
    <w:rsid w:val="00D87DC8"/>
    <w:rsid w:val="00E35278"/>
    <w:rsid w:val="00E86ED6"/>
    <w:rsid w:val="00EE473F"/>
    <w:rsid w:val="01867C1A"/>
    <w:rsid w:val="01A85D51"/>
    <w:rsid w:val="023D4333"/>
    <w:rsid w:val="033E7B87"/>
    <w:rsid w:val="039C7326"/>
    <w:rsid w:val="03AF426B"/>
    <w:rsid w:val="04226146"/>
    <w:rsid w:val="04443A8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42455A"/>
    <w:rsid w:val="34554030"/>
    <w:rsid w:val="34A8694F"/>
    <w:rsid w:val="34B32468"/>
    <w:rsid w:val="35070447"/>
    <w:rsid w:val="352C7621"/>
    <w:rsid w:val="36EF6E55"/>
    <w:rsid w:val="38163439"/>
    <w:rsid w:val="389D0C7A"/>
    <w:rsid w:val="38F848ED"/>
    <w:rsid w:val="39866237"/>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292CE"/>
  <w15:docId w15:val="{D9C4053E-385D-4323-84B8-7CDAAAC7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rPr>
      <w:rFonts w:ascii="Times New Roman" w:eastAsia="宋体" w:hAnsi="Times New Roman" w:cs="Times New Roman"/>
    </w:rPr>
  </w:style>
  <w:style w:type="paragraph" w:styleId="a4">
    <w:name w:val="Balloon Text"/>
    <w:basedOn w:val="a"/>
    <w:link w:val="a5"/>
    <w:qFormat/>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Normal (Web)"/>
    <w:basedOn w:val="a"/>
    <w:qFormat/>
    <w:rPr>
      <w:rFonts w:ascii="Times New Roman" w:eastAsia="宋体" w:hAnsi="Times New Roman" w:cs="Times New Roman"/>
      <w:sz w:val="24"/>
      <w:szCs w:val="24"/>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8">
    <w:name w:val="header"/>
    <w:basedOn w:val="a"/>
    <w:link w:val="a9"/>
    <w:rsid w:val="005B11D8"/>
    <w:pPr>
      <w:tabs>
        <w:tab w:val="center" w:pos="4153"/>
        <w:tab w:val="right" w:pos="8306"/>
      </w:tabs>
      <w:snapToGrid w:val="0"/>
      <w:jc w:val="center"/>
    </w:pPr>
    <w:rPr>
      <w:sz w:val="18"/>
      <w:szCs w:val="18"/>
    </w:rPr>
  </w:style>
  <w:style w:type="character" w:customStyle="1" w:styleId="a9">
    <w:name w:val="页眉 字符"/>
    <w:basedOn w:val="a0"/>
    <w:link w:val="a8"/>
    <w:rsid w:val="005B11D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1112</Words>
  <Characters>1157</Characters>
  <Application>Microsoft Office Word</Application>
  <DocSecurity>0</DocSecurity>
  <Lines>60</Lines>
  <Paragraphs>42</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jwchj</dc:creator>
  <cp:lastModifiedBy>莹 李</cp:lastModifiedBy>
  <cp:revision>7</cp:revision>
  <cp:lastPrinted>2025-04-08T00:18:00Z</cp:lastPrinted>
  <dcterms:created xsi:type="dcterms:W3CDTF">2024-12-25T08:17:00Z</dcterms:created>
  <dcterms:modified xsi:type="dcterms:W3CDTF">2026-02-06T07:45:00Z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eyJoZGlkIjoiZGUwNTUxYjQwZTU2NDhkMThjNWEyODhjZmJiZTU0OTAiLCJ1c2VySWQiOiI0NDgyMTMyMzAifQ==</vt:lpwstr>
  </property>
  <property fmtid="{D5CDD505-2E9C-101B-9397-08002B2CF9AE}" pid="4" name="ICV">
    <vt:lpwstr>89A4B96AFD85433090F659FB2AAC07BC_13</vt:lpwstr>
  </property>
</Properties>
</file>