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宋体" w:eastAsia="仿宋_GB2312"/>
          <w:b/>
          <w:sz w:val="32"/>
          <w:szCs w:val="21"/>
        </w:rPr>
      </w:pPr>
      <w:r>
        <w:rPr>
          <w:rFonts w:hint="eastAsia" w:ascii="仿宋_GB2312" w:hAnsi="宋体" w:eastAsia="仿宋_GB2312"/>
          <w:b/>
          <w:sz w:val="32"/>
          <w:szCs w:val="21"/>
        </w:rPr>
        <w:t>附件1-2</w:t>
      </w:r>
    </w:p>
    <w:p>
      <w:pPr>
        <w:pStyle w:val="5"/>
      </w:pPr>
      <w:r>
        <w:t>窗体底端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21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21"/>
        </w:rPr>
        <w:t>第九届辽宁省大学生创新创业年会改革成果项目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21"/>
        </w:rPr>
      </w:pPr>
      <w:r>
        <w:rPr>
          <w:rFonts w:hint="eastAsia" w:ascii="方正小标宋简体" w:hAnsi="宋体" w:eastAsia="方正小标宋简体"/>
          <w:sz w:val="32"/>
          <w:szCs w:val="21"/>
        </w:rPr>
        <w:t>推荐意见表</w:t>
      </w:r>
    </w:p>
    <w:bookmarkEnd w:id="0"/>
    <w:p>
      <w:pPr>
        <w:spacing w:line="560" w:lineRule="exact"/>
        <w:ind w:firstLine="718" w:firstLineChars="298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推荐学校：           学科类别：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5"/>
        <w:gridCol w:w="753"/>
        <w:gridCol w:w="1260"/>
        <w:gridCol w:w="538"/>
        <w:gridCol w:w="851"/>
        <w:gridCol w:w="1252"/>
        <w:gridCol w:w="6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3757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项目类型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已获资助金额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项目编号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立项时间</w:t>
            </w:r>
          </w:p>
        </w:tc>
        <w:tc>
          <w:tcPr>
            <w:tcW w:w="1839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项目成员</w:t>
            </w:r>
          </w:p>
        </w:tc>
        <w:tc>
          <w:tcPr>
            <w:tcW w:w="3757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指导教师</w:t>
            </w:r>
          </w:p>
        </w:tc>
        <w:tc>
          <w:tcPr>
            <w:tcW w:w="1839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9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学校推荐意见(含该项目是否以本科生为主完成)：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   （单位盖章）</w:t>
            </w:r>
          </w:p>
          <w:p>
            <w:pPr>
              <w:spacing w:line="560" w:lineRule="exact"/>
              <w:ind w:right="4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年会专家组评审意见：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  专家签名：           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23" w:type="dxa"/>
            <w:gridSpan w:val="2"/>
            <w:vMerge w:val="restart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附：与高水平学科竞赛关联情况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参加竞赛名称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23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获奖时间及奖励级别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23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获奖作品形式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spacing w:line="280" w:lineRule="exact"/>
        <w:ind w:firstLine="360" w:firstLineChars="200"/>
        <w:outlineLvl w:val="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注：1.学科类别请按工学、理学、农学、医学、经济学、管理学、法学、哲学、教育学、文学、历史学、艺术学、军事学等学科分类。</w:t>
      </w:r>
    </w:p>
    <w:p>
      <w:pPr>
        <w:spacing w:line="280" w:lineRule="exact"/>
        <w:ind w:firstLine="720" w:firstLineChars="400"/>
        <w:outlineLvl w:val="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与高水平学科竞赛关联情况（仅用于资料统计，不作为遴选依据）：竞赛是指由全国性及其以上学术组织、学会以及全国知名企业组织的、在全国范围内开展的专业竞赛；获奖作品应该是由学生团队或者主要成员，在国创项目工作基础上深化完成的作品；获奖作品形式指实物、报告、软件或者其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9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</w:pPr>
    <w:rPr>
      <w:rFonts w:cs="Times New Roman"/>
      <w:sz w:val="24"/>
    </w:rPr>
  </w:style>
  <w:style w:type="paragraph" w:customStyle="1" w:styleId="5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2022-04-19T01:01:54Z</dcterms:created>
  <dc:creator>Administrator</dc:creator>
  <cp:lastModifiedBy>Healer</cp:lastModifiedBy>
  <dcterms:modified xsi:type="dcterms:W3CDTF">2022-04-19T01:02:38Z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eyJoZGlkIjoiNTBhZmVkM2Q0ZDFhYTE1ODdlOWY1NTAyYzRhMGM5ZmQifQ==</vt:lpwstr>
  </property>
  <property fmtid="{D5CDD505-2E9C-101B-9397-08002B2CF9AE}" pid="4" name="ICV">
    <vt:lpwstr>1EEA81B0DF8748AF9A8C438F8A008211</vt:lpwstr>
  </property>
</Properties>
</file>